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1D" w:rsidRPr="00F46C1D" w:rsidRDefault="00F46C1D" w:rsidP="00F46C1D">
      <w:pPr>
        <w:spacing w:after="0" w:line="240" w:lineRule="auto"/>
        <w:jc w:val="center"/>
        <w:rPr>
          <w:rFonts w:ascii="Times New Roman" w:hAnsi="Times New Roman" w:cs="Times New Roman"/>
          <w:sz w:val="28"/>
          <w:szCs w:val="28"/>
        </w:rPr>
      </w:pPr>
      <w:r w:rsidRPr="00F46C1D">
        <w:rPr>
          <w:rFonts w:ascii="Times New Roman" w:hAnsi="Times New Roman" w:cs="Times New Roman"/>
          <w:b/>
          <w:bCs/>
          <w:sz w:val="28"/>
          <w:szCs w:val="28"/>
        </w:rPr>
        <w:t>ПЛЕНУМ ВЕРХОВНОГО СУДА РОССИЙСКОЙ ФЕДЕРАЦИИ</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 </w:t>
      </w:r>
    </w:p>
    <w:p w:rsidR="00F46C1D" w:rsidRPr="00F46C1D" w:rsidRDefault="00F46C1D" w:rsidP="00F46C1D">
      <w:pPr>
        <w:spacing w:after="0" w:line="240" w:lineRule="auto"/>
        <w:jc w:val="center"/>
        <w:rPr>
          <w:rFonts w:ascii="Times New Roman" w:hAnsi="Times New Roman" w:cs="Times New Roman"/>
          <w:sz w:val="28"/>
          <w:szCs w:val="28"/>
        </w:rPr>
      </w:pPr>
      <w:r w:rsidRPr="00F46C1D">
        <w:rPr>
          <w:rFonts w:ascii="Times New Roman" w:hAnsi="Times New Roman" w:cs="Times New Roman"/>
          <w:b/>
          <w:bCs/>
          <w:sz w:val="28"/>
          <w:szCs w:val="28"/>
        </w:rPr>
        <w:t>ПОСТАНОВЛЕНИЕ</w:t>
      </w:r>
    </w:p>
    <w:p w:rsidR="00F46C1D" w:rsidRPr="00F46C1D" w:rsidRDefault="00F46C1D" w:rsidP="00F46C1D">
      <w:pPr>
        <w:spacing w:after="0" w:line="240" w:lineRule="auto"/>
        <w:jc w:val="center"/>
        <w:rPr>
          <w:rFonts w:ascii="Times New Roman" w:hAnsi="Times New Roman" w:cs="Times New Roman"/>
          <w:sz w:val="28"/>
          <w:szCs w:val="28"/>
        </w:rPr>
      </w:pPr>
      <w:r w:rsidRPr="00F46C1D">
        <w:rPr>
          <w:rFonts w:ascii="Times New Roman" w:hAnsi="Times New Roman" w:cs="Times New Roman"/>
          <w:b/>
          <w:bCs/>
          <w:sz w:val="28"/>
          <w:szCs w:val="28"/>
        </w:rPr>
        <w:t>от 28 ноября 2017 г. N 46</w:t>
      </w:r>
    </w:p>
    <w:p w:rsidR="00F46C1D" w:rsidRPr="00F46C1D" w:rsidRDefault="00F46C1D" w:rsidP="00F46C1D">
      <w:pPr>
        <w:spacing w:after="0" w:line="240" w:lineRule="auto"/>
        <w:jc w:val="center"/>
        <w:rPr>
          <w:rFonts w:ascii="Times New Roman" w:hAnsi="Times New Roman" w:cs="Times New Roman"/>
          <w:sz w:val="28"/>
          <w:szCs w:val="28"/>
        </w:rPr>
      </w:pPr>
    </w:p>
    <w:p w:rsidR="00F46C1D" w:rsidRPr="00F46C1D" w:rsidRDefault="00F46C1D" w:rsidP="00F46C1D">
      <w:pPr>
        <w:spacing w:after="0" w:line="240" w:lineRule="auto"/>
        <w:jc w:val="center"/>
        <w:rPr>
          <w:rFonts w:ascii="Times New Roman" w:hAnsi="Times New Roman" w:cs="Times New Roman"/>
          <w:sz w:val="28"/>
          <w:szCs w:val="28"/>
        </w:rPr>
      </w:pPr>
      <w:r w:rsidRPr="00F46C1D">
        <w:rPr>
          <w:rFonts w:ascii="Times New Roman" w:hAnsi="Times New Roman" w:cs="Times New Roman"/>
          <w:b/>
          <w:bCs/>
          <w:sz w:val="28"/>
          <w:szCs w:val="28"/>
        </w:rPr>
        <w:t>О НЕКОТОРЫХ ВОПРОСАХ,</w:t>
      </w:r>
    </w:p>
    <w:p w:rsidR="00F46C1D" w:rsidRPr="00F46C1D" w:rsidRDefault="00F46C1D" w:rsidP="00F46C1D">
      <w:pPr>
        <w:spacing w:after="0" w:line="240" w:lineRule="auto"/>
        <w:jc w:val="center"/>
        <w:rPr>
          <w:rFonts w:ascii="Times New Roman" w:hAnsi="Times New Roman" w:cs="Times New Roman"/>
          <w:sz w:val="28"/>
          <w:szCs w:val="28"/>
        </w:rPr>
      </w:pPr>
      <w:r w:rsidRPr="00F46C1D">
        <w:rPr>
          <w:rFonts w:ascii="Times New Roman" w:hAnsi="Times New Roman" w:cs="Times New Roman"/>
          <w:b/>
          <w:bCs/>
          <w:sz w:val="28"/>
          <w:szCs w:val="28"/>
        </w:rPr>
        <w:t>ВОЗНИКАЮЩИХ ПРИ РАССМОТРЕНИИ СУДЬЯМИ ДЕЛ О ПРИВЛЕЧЕНИИ</w:t>
      </w:r>
    </w:p>
    <w:p w:rsidR="00F46C1D" w:rsidRPr="00F46C1D" w:rsidRDefault="00F46C1D" w:rsidP="00F46C1D">
      <w:pPr>
        <w:spacing w:after="0" w:line="240" w:lineRule="auto"/>
        <w:jc w:val="center"/>
        <w:rPr>
          <w:rFonts w:ascii="Times New Roman" w:hAnsi="Times New Roman" w:cs="Times New Roman"/>
          <w:sz w:val="28"/>
          <w:szCs w:val="28"/>
        </w:rPr>
      </w:pPr>
      <w:r w:rsidRPr="00F46C1D">
        <w:rPr>
          <w:rFonts w:ascii="Times New Roman" w:hAnsi="Times New Roman" w:cs="Times New Roman"/>
          <w:b/>
          <w:bCs/>
          <w:sz w:val="28"/>
          <w:szCs w:val="28"/>
        </w:rPr>
        <w:t>К АДМИНИСТРАТИВНОЙ ОТВЕТСТВЕННОСТИ ПО СТАТЬЕ 19.29 КОДЕКСА</w:t>
      </w:r>
    </w:p>
    <w:p w:rsidR="00F46C1D" w:rsidRPr="00F46C1D" w:rsidRDefault="00F46C1D" w:rsidP="00F46C1D">
      <w:pPr>
        <w:spacing w:after="0" w:line="240" w:lineRule="auto"/>
        <w:jc w:val="center"/>
        <w:rPr>
          <w:rFonts w:ascii="Times New Roman" w:hAnsi="Times New Roman" w:cs="Times New Roman"/>
          <w:sz w:val="28"/>
          <w:szCs w:val="28"/>
        </w:rPr>
      </w:pPr>
      <w:r w:rsidRPr="00F46C1D">
        <w:rPr>
          <w:rFonts w:ascii="Times New Roman" w:hAnsi="Times New Roman" w:cs="Times New Roman"/>
          <w:b/>
          <w:bCs/>
          <w:sz w:val="28"/>
          <w:szCs w:val="28"/>
        </w:rPr>
        <w:t>РОССИЙСКОЙ ФЕДЕРАЦИИ ОБ АДМИНИСТРАТИВНЫХ ПРАВОНАРУШЕНИЯХ</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b/>
          <w:bCs/>
          <w:sz w:val="28"/>
          <w:szCs w:val="28"/>
        </w:rPr>
        <w:t> </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В целях обеспечения единства практики применения судьями судов общей юрисдикции положений статьи 19.29 Кодекса Российской Федерации об административных правонарушениях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1. Статья 19.29 Кодекса Российской Федерации об административных правонарушениях (далее - КоАП РФ) устанавливает административную ответственность работодателя или заказчика работ (услуг)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закона от 25 декабря 2008 года N 273-ФЗ "О противодействии коррупции" (далее - Федеральный закон "О противодействии коррупции").</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Исходя из взаимосвязанных положений частей 4 и 5 статьи 12 Федерального закона "О противодействии коррупции" объективная сторона состава административного правонарушения, предусмотренного статьей 19.29 КоАП РФ,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Ограничения и обязанности, предусмотренные частями 1 и 2 статьи 12 Федерального закона "О противодействии коррупции", налагаются на бывшего государственного (муниципального) служащего, и их несоблюдение не может являться основанием привлечения работодателя (заказчика работ (услуг) бывшего государственного (муниципального) служащего к административной ответственности по статье 19.29 КоАП РФ.</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2. При рассмотрении дел об административных правонарушениях по статье 19.29 КоАП РФ следует учитывать, что предусмотренная частью 4 статьи 12 Федерального закона "О противодействии коррупции"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3. При решении вопроса о привлечении к административной ответственности по статье 19.29 КоАП РФ необходимо принимать во внимание, что под указанными в статье 12 Федерального закона "О противодействии коррупции"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служащие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поскольку принятие последних также обусловлено предусмотренными законодательством мерами по противодействию коррупции.</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4. Неисполнение работодателем обязанности направить представителю нанимателя (работодателю) бывшего государственного (муниципального) служащего сообщение о заключении с ним трудового (гражданско-правового) договора не образует объективную сторону состава административного правонарушения, предусмотренного статьей 19.29 КоАП РФ, если в период прохождения бывшим государственным (муниципальным) служащим государственной (муниципальной) службы замещаемая им должность не была включена в Перечни либо была исключена из них к дате заключения трудового (гражданско-правового) договора.</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5. Судьям следует учитывать,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При этом исходя из смысла статьи 12 Федерального закона "О противодействии коррупции" обязанность, предусмотренную частью 4 названной статьи, несут организации независимо от их организационно-правовой формы.</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 xml:space="preserve">6. При рассмотрении дел о привлечении к административной ответственности по статье 19.29 КоАП РФ следует учитывать, что предусмотренная частью 4 статьи 12 Федерального закона "О противодействии коррупции"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(муниципального) служащего и </w:t>
      </w:r>
      <w:proofErr w:type="gramStart"/>
      <w:r w:rsidRPr="00F46C1D">
        <w:rPr>
          <w:rFonts w:ascii="Times New Roman" w:hAnsi="Times New Roman" w:cs="Times New Roman"/>
          <w:sz w:val="28"/>
          <w:szCs w:val="28"/>
        </w:rPr>
        <w:t>количества</w:t>
      </w:r>
      <w:proofErr w:type="gramEnd"/>
      <w:r w:rsidRPr="00F46C1D">
        <w:rPr>
          <w:rFonts w:ascii="Times New Roman" w:hAnsi="Times New Roman" w:cs="Times New Roman"/>
          <w:sz w:val="28"/>
          <w:szCs w:val="28"/>
        </w:rPr>
        <w:t xml:space="preserve"> заключенных им за этот период трудовых договоров.</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Не является нарушением требований части 4 статьи 12 Федерального закона "О противодействии коррупции"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При этом заключение с бывшим государственным (муниципальным) служащим трудового договора о выполнении им в свободное от основной работы время другой регулярной оплачиваемой работы у другого работодателя (внешнее совместительство) влечет обязанность последнего сообщить о заключении трудового договора по совместительству представителю нанимателя (работодателю) бывшего государственного (муниципального) служащего по последнему месту его службы.</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7. При уклонении работодателя от оформления с бывшим государственным (муниципальным) служащим трудового договора или его ненадлежащем оформлении виновное лицо может быть привлечено к административной ответственности, предусмотренной частями 4 или 5 статьи 5.27 КоАП РФ.</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Кроме того,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(часть третья статьи 16 Трудового кодекса Российской Федерации) в течение десяти дней и более не исключает возможности привлечения данного лица к административной ответственности также по статье 19.29 КоАП РФ, поскольку данный срок предусмотрен для выполнения работодателем обязанности, предусмотренной частью 4 статьи 12 Федерального закона "О противодействии коррупции".</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8. Если на момент заключения трудового (гражданско-правового) договора с бывшим государственным (муниципальным) служащим государственный (муниципальный) орган, в котором данное лицо проходило государственную (муниципальную) службу, реорганизован или упразднен, соответствующее сообщение подлежит направлению в государственный (муниципальный) орган, который осуществляет функции реорганизованного (упраздненного) органа.</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В случае, когда функции реорганизованного (упраздненного) государственного (муниципального) органа распределены между несколькими государственными (муниципальными) органами, допустимо направление соответствующих сведений в любой государственный (муниципальный) орган, который осуществляет функции реорганизованного (упраздненного) органа.</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9. Предусмотренный Федеральным законом "О противодействии коррупции" десятидневный срок для направления сообщения о заключении трудового (гражданско-правового) договора с бывшим государственным (муниципальным) служащим, исчисляемый в календарном порядке, начинает течь со дня,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 В случае если последний день срока исполнения указанной обязанности приходится на нерабочий день, то днем окончания срока считается ближайший следующий за ним рабочий день.</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10. При решении вопроса о наличии объективной стороны состава административного правонарушения, предусмотренного статьей 19.29 КоАП РФ, следует учитывать, что сообщение о заключении договора с бывшим государственным (муниципальным) служащим представителю нанимателя (работодателю) государственного или муниципального служащего по последнему месту его службы должно быть направлено с соблюдением порядка, устанавливаемого нормативными правовыми актами Российской Федерации, включая требования к форме и содержанию данного сообщения.</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11. Субъектами административных правонарушений, предусмотренных статьей 19.29 КоАП РФ, являются граждане, должностные лица и юридические лица - работодатели либо заказчики работ (услуг), которые привлекли к трудовой деятельности на условиях трудового договора либо к выполнению работ или оказанию услуг на условиях гражданско-правового договора бывшего государственного (муниципального) служащего с нарушением требований, предусмотренных Федеральным законом "О противодействии коррупции".</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Граждане (физические лица) подлежат административной ответственности по статье 19.29 КоАП РФ в случае привлечения ими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Исходя из примечания к статье 2.4 КоАП РФ лицо, осуществляющее предпринимательскую деятельность без образования юридического лица, совершившее административное правонарушение, предусмотренное статьей 19.29 КоАП РФ, несет административную ответственность как должностное лицо, в том числе в случае, когда дело о данном административном правонарушении возбуждено после утраты данным лицом статуса индивидуального предпринимателя.</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К административной ответственности по статье 19.29 КоАП РФ подлежат привлечению должностные лица организации, занимающие должность руководителя или уполномоченные на подписание трудового (гражданско-правового) договора со стороны работодателя, в том числе и в тех случаях, когда обязанность по направлению соответствующего сообщения возложена на иное должностное лицо данной организации.</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В силу положений части 1 статьи 1.5 КоАП РФ руководитель организации не может являться субъектом административного правонарушения, предусмотренного статьей 19.29 КоАП РФ, совершенного до его назначения на указанную должность. Однако это не исключает обязанности данного лица в случае выявления им нарушений требований части 4 статьи 12 Федерального закона "О противодействии коррупции", допущенных до его назначения на указанную должность, принять меры по их устранению. 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частью 4 статьи 12 Федерального закона "О противодействии коррупции" срока не может являться основанием для его привлечения к административной ответственности.</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Прекращение трудовых отношений с руководителем организации, допустившим в период исполнения им своих служебных обязанностей нарушение требований части 4 статьи 12 Федерального закона "О противодействии коррупции", не исключает возможности возбуждения в отношении этого лица производства по делу об административном правонарушении, предусмотренном статьей 19.29 КоАП РФ, и привлечения его к административной ответственности в качестве должностного лица.</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В случае, когда нарушение указанных требований допущено при трудоустройстве бывшего государственного (муниципального) служащего в организацию в качестве ее руководителя, привлечению к административной ответственности по статье 19.29 КоАП РФ подлежит должностное лицо, подписавшее с бывшим государственным (муниципальным) служащим трудовой договор.</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Обратить внимание судей на то, что исходя из толкования части 3 статьи 2.1 КоАП РФ привлечение к административной ответственности по статье 19.29 КоАП РФ должностного лица не освобождает от административной ответственности за данное правонарушение юридическое лицо,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установленной частью 4 статьи 12 Федерального закона "О противодействии коррупции" обязанности.</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12. С учетом того, что обязанность по сообщению сведений о замещаемой гражданином в течение предшествующих трудоустройству двух лет должности государственной (муниципальной) службы, включенной в Перечни, возложена на бывшего государственного (муниципального) служащего, невыполнение данной обязанности указанным лицом при отсутствии у работодателя сведений о ранее замещаемой им должности государственной (муниципальной) службы, включенной в Перечни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свидетельствует об отсутствии оснований для привлечения работодателя к административной ответственности по статье 19.29 КоАП РФ (части 2, 4 и 5 статьи 12 Федерального закона "О противодействии коррупции").</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13. Учитывая, что назначение виновному лицу административного наказания должно быть строго индивидуализировано, при наличии совокупности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в производстве которого находится дело о таком административном правонарушении, вправе назначить юридическому лицу административный штраф в размере менее минимального размера административного штрафа, предусмотренного санкцией статьи 19.29 КоАП РФ (часть 3 и 3.2 статьи 4.1 КоАП РФ).</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Например, при решении вопроса о возможности назначения юридическому лицу наказания ниже низшего предела, установленного санкцией названной статьи, может быть учтен факт содействия юридического лица в раскрытии данного административного правонарушения, а также отсутствие в числе должностных (служебных) обязанностей бывшего государственного (муниципального) служащего отдельных функций государственного, муниципального (административного) управления данной организацией.</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Следует иметь в виду, что, поскольку санкция статьи 19.29 КоАП РФ не отвечает критериям, установленным частью 2.2 статьи 4.1 КоАП РФ для применения наказания ниже низшего предела в отношении граждан и должностных лиц, данный институт не подлежит применению при привлечении названных субъектов к административной ответственности по статье 19.29 КоАП РФ.</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14. В случае, когда административное правонарушение, предусмотренное статьей 19.29 КоАП РФ, не является существенным нарушением охраняемых общественных отношений в сфере противодействия коррупции (например, выразилось в нарушении требований к форме и содержанию сообщения, направляемого по последнему месту службы государственного (муниципального) служащего, которое не привело к неполучению необходимой для целей Федерального закона "О противодействии коррупции" информации), данное административное правонарушение может быть признано малозначительным.</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15. Объективная сторона состава административного правонарушения, предусмотренного статьей 19.29 КоАП РФ, выражается в нарушении законодательства Российской Федерации о противодействии коррупции, в связи с этим срок давности привлечения к административной ответственности за его совершение составляет шесть лет (часть 1 статьи 4.5 КоАП РФ).</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Указанный срок начинает исчисляться со дня, следующего за днем совершения административного правонарушения, поскольку административное правонарушение, предусмотренное статьей 19.29 КоАП РФ, не является длящимся, в том числе в случае, когда его объективная сторона выразилась в несообщении в установленный законом срок представителю нанимателя (работодателю) бывшего государственного (муниципального) служащего по последнему месту его службы о заключении с последним трудового (гражданско-правового) договора.</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16. В силу части 4 статьи 4.1 КоАП РФ назначение виновному лицу административного наказания за совершение административного правонарушения, предусмотренного статьей 19.29 КоАП РФ, не освобождает данное лицо от исполнения требований, предусмотренных Федеральным законом "О противодействии коррупции".</w:t>
      </w:r>
    </w:p>
    <w:p w:rsidR="00F46C1D" w:rsidRPr="00F46C1D" w:rsidRDefault="00F46C1D" w:rsidP="00F46C1D">
      <w:pPr>
        <w:spacing w:after="0" w:line="240" w:lineRule="auto"/>
        <w:ind w:firstLine="567"/>
        <w:jc w:val="both"/>
        <w:rPr>
          <w:rFonts w:ascii="Times New Roman" w:hAnsi="Times New Roman" w:cs="Times New Roman"/>
          <w:sz w:val="28"/>
          <w:szCs w:val="28"/>
        </w:rPr>
      </w:pPr>
      <w:r w:rsidRPr="00F46C1D">
        <w:rPr>
          <w:rFonts w:ascii="Times New Roman" w:hAnsi="Times New Roman" w:cs="Times New Roman"/>
          <w:sz w:val="28"/>
          <w:szCs w:val="28"/>
        </w:rPr>
        <w:t>При рассмотрении дела об административном правонарушении, предусмотренном статьей 19.29 КоАП РФ, судьям следует принимать во внимание положения статьи 29.13 КоАП РФ о внесении в соответствующие организации и соответствующим должностным лицам, не исполнившим предусмотренную статьей 12 Федерального закона "О противодействии коррупции" обязанность, представления о принятии мер по устранению причин и условий, способствующих совершению административного правонарушения.</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 </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Председатель</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Верховного Суда</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Российской Федерации</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В.М.ЛЕБЕДЕВ</w:t>
      </w:r>
      <w:bookmarkStart w:id="0" w:name="_GoBack"/>
      <w:bookmarkEnd w:id="0"/>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 </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Секретарь Пленума,</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судья Верховного Суда</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Российской Федерации</w:t>
      </w:r>
    </w:p>
    <w:p w:rsidR="00F46C1D" w:rsidRPr="00F46C1D" w:rsidRDefault="00F46C1D" w:rsidP="00F46C1D">
      <w:pPr>
        <w:spacing w:after="0" w:line="240" w:lineRule="auto"/>
        <w:jc w:val="both"/>
        <w:rPr>
          <w:rFonts w:ascii="Times New Roman" w:hAnsi="Times New Roman" w:cs="Times New Roman"/>
          <w:sz w:val="28"/>
          <w:szCs w:val="28"/>
        </w:rPr>
      </w:pPr>
      <w:r w:rsidRPr="00F46C1D">
        <w:rPr>
          <w:rFonts w:ascii="Times New Roman" w:hAnsi="Times New Roman" w:cs="Times New Roman"/>
          <w:sz w:val="28"/>
          <w:szCs w:val="28"/>
        </w:rPr>
        <w:t>В.В.МОМОТОВ</w:t>
      </w:r>
    </w:p>
    <w:p w:rsidR="003F137C" w:rsidRPr="00F46C1D" w:rsidRDefault="003F137C" w:rsidP="00F46C1D">
      <w:pPr>
        <w:spacing w:after="0" w:line="240" w:lineRule="auto"/>
        <w:jc w:val="both"/>
        <w:rPr>
          <w:rFonts w:ascii="Times New Roman" w:hAnsi="Times New Roman" w:cs="Times New Roman"/>
          <w:sz w:val="28"/>
          <w:szCs w:val="28"/>
        </w:rPr>
      </w:pPr>
    </w:p>
    <w:sectPr w:rsidR="003F137C" w:rsidRPr="00F46C1D" w:rsidSect="00F46C1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1D"/>
    <w:rsid w:val="003F137C"/>
    <w:rsid w:val="00F4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C92D9-3821-4B0B-A1FD-992FF1B6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Почтальон</dc:creator>
  <cp:keywords/>
  <dc:description/>
  <cp:lastModifiedBy>Почтальон</cp:lastModifiedBy>
  <cp:revision>1</cp:revision>
  <dcterms:created xsi:type="dcterms:W3CDTF">2018-06-23T06:25:00Z</dcterms:created>
  <dcterms:modified xsi:type="dcterms:W3CDTF">2018-06-23T06:35:00Z</dcterms:modified>
</cp:coreProperties>
</file>